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FA" w:rsidRDefault="005850FA" w:rsidP="005850FA">
      <w:pPr>
        <w:spacing w:after="0" w:line="240" w:lineRule="auto"/>
        <w:jc w:val="center"/>
        <w:rPr>
          <w:rFonts w:ascii="Segoe UI" w:eastAsia="Times New Roman" w:hAnsi="Segoe UI" w:cs="Segoe UI"/>
          <w:b/>
          <w:bCs/>
          <w:color w:val="0000FF"/>
          <w:sz w:val="28"/>
          <w:szCs w:val="28"/>
          <w:lang w:eastAsia="es-CO"/>
        </w:rPr>
      </w:pPr>
    </w:p>
    <w:p w:rsidR="005850FA" w:rsidRDefault="005850FA" w:rsidP="005850FA">
      <w:pPr>
        <w:spacing w:after="0" w:line="240" w:lineRule="auto"/>
        <w:jc w:val="center"/>
        <w:rPr>
          <w:rFonts w:ascii="Segoe UI" w:eastAsia="Times New Roman" w:hAnsi="Segoe UI" w:cs="Segoe UI"/>
          <w:b/>
          <w:bCs/>
          <w:color w:val="0000FF"/>
          <w:sz w:val="28"/>
          <w:szCs w:val="28"/>
          <w:lang w:eastAsia="es-CO"/>
        </w:rPr>
      </w:pPr>
    </w:p>
    <w:p w:rsidR="005850FA" w:rsidRPr="005850FA" w:rsidRDefault="005850FA" w:rsidP="005850FA">
      <w:pPr>
        <w:spacing w:after="0" w:line="240" w:lineRule="auto"/>
        <w:jc w:val="center"/>
        <w:rPr>
          <w:rFonts w:ascii="Arial" w:eastAsia="Times New Roman" w:hAnsi="Arial" w:cs="Arial"/>
          <w:color w:val="000000"/>
          <w:sz w:val="18"/>
          <w:szCs w:val="18"/>
          <w:lang w:eastAsia="es-CO"/>
        </w:rPr>
      </w:pPr>
      <w:bookmarkStart w:id="0" w:name="_GoBack"/>
      <w:bookmarkEnd w:id="0"/>
      <w:r w:rsidRPr="005850FA">
        <w:rPr>
          <w:rFonts w:ascii="Segoe UI" w:eastAsia="Times New Roman" w:hAnsi="Segoe UI" w:cs="Segoe UI"/>
          <w:b/>
          <w:bCs/>
          <w:color w:val="0000FF"/>
          <w:sz w:val="28"/>
          <w:szCs w:val="28"/>
          <w:lang w:eastAsia="es-CO"/>
        </w:rPr>
        <w:t>OFICIO Nº 492 [005087]</w:t>
      </w:r>
    </w:p>
    <w:p w:rsidR="005850FA" w:rsidRPr="005850FA" w:rsidRDefault="005850FA" w:rsidP="005850FA">
      <w:pPr>
        <w:spacing w:after="0" w:line="240" w:lineRule="auto"/>
        <w:jc w:val="center"/>
        <w:rPr>
          <w:rFonts w:ascii="Arial" w:eastAsia="Times New Roman" w:hAnsi="Arial" w:cs="Arial"/>
          <w:color w:val="000000"/>
          <w:sz w:val="18"/>
          <w:szCs w:val="18"/>
          <w:lang w:eastAsia="es-CO"/>
        </w:rPr>
      </w:pPr>
      <w:r w:rsidRPr="005850FA">
        <w:rPr>
          <w:rFonts w:ascii="Segoe UI" w:eastAsia="Times New Roman" w:hAnsi="Segoe UI" w:cs="Segoe UI"/>
          <w:b/>
          <w:bCs/>
          <w:color w:val="0000FF"/>
          <w:sz w:val="28"/>
          <w:szCs w:val="28"/>
          <w:lang w:eastAsia="es-CO"/>
        </w:rPr>
        <w:t>01-03-2019</w:t>
      </w:r>
    </w:p>
    <w:p w:rsidR="005850FA" w:rsidRPr="005850FA" w:rsidRDefault="005850FA" w:rsidP="005850FA">
      <w:pPr>
        <w:spacing w:after="0" w:line="240" w:lineRule="auto"/>
        <w:jc w:val="center"/>
        <w:rPr>
          <w:rFonts w:ascii="Arial" w:eastAsia="Times New Roman" w:hAnsi="Arial" w:cs="Arial"/>
          <w:color w:val="000000"/>
          <w:sz w:val="18"/>
          <w:szCs w:val="18"/>
          <w:lang w:eastAsia="es-CO"/>
        </w:rPr>
      </w:pPr>
      <w:r w:rsidRPr="005850FA">
        <w:rPr>
          <w:rFonts w:ascii="Segoe UI" w:eastAsia="Times New Roman" w:hAnsi="Segoe UI" w:cs="Segoe UI"/>
          <w:b/>
          <w:bCs/>
          <w:color w:val="0000FF"/>
          <w:sz w:val="28"/>
          <w:szCs w:val="28"/>
          <w:lang w:eastAsia="es-CO"/>
        </w:rPr>
        <w:t>DIAN</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FF"/>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FF"/>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Subdirección de Gestión Normativa y Doctrina</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100208221 000492</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Bogotá, D.C.</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proofErr w:type="spellStart"/>
      <w:r w:rsidRPr="005850FA">
        <w:rPr>
          <w:rFonts w:ascii="Segoe UI" w:eastAsia="Times New Roman" w:hAnsi="Segoe UI" w:cs="Segoe UI"/>
          <w:b/>
          <w:bCs/>
          <w:color w:val="000000"/>
          <w:sz w:val="18"/>
          <w:szCs w:val="18"/>
          <w:lang w:eastAsia="es-CO"/>
        </w:rPr>
        <w:t>Ref</w:t>
      </w:r>
      <w:proofErr w:type="spellEnd"/>
      <w:r w:rsidRPr="005850FA">
        <w:rPr>
          <w:rFonts w:ascii="Segoe UI" w:eastAsia="Times New Roman" w:hAnsi="Segoe UI" w:cs="Segoe UI"/>
          <w:b/>
          <w:bCs/>
          <w:color w:val="000000"/>
          <w:sz w:val="18"/>
          <w:szCs w:val="18"/>
          <w:lang w:eastAsia="es-CO"/>
        </w:rPr>
        <w:t>:</w:t>
      </w:r>
      <w:r w:rsidRPr="005850FA">
        <w:rPr>
          <w:rFonts w:ascii="Segoe UI" w:eastAsia="Times New Roman" w:hAnsi="Segoe UI" w:cs="Segoe UI"/>
          <w:color w:val="000000"/>
          <w:sz w:val="18"/>
          <w:szCs w:val="18"/>
          <w:lang w:eastAsia="es-CO"/>
        </w:rPr>
        <w:t> Radicado 100004426 del 23/01/2019</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00"/>
          <w:sz w:val="18"/>
          <w:szCs w:val="18"/>
          <w:lang w:eastAsia="es-CO"/>
        </w:rPr>
        <w:t>Tema </w:t>
      </w:r>
      <w:r w:rsidRPr="005850FA">
        <w:rPr>
          <w:rFonts w:ascii="Segoe UI" w:eastAsia="Times New Roman" w:hAnsi="Segoe UI" w:cs="Segoe UI"/>
          <w:color w:val="000000"/>
          <w:sz w:val="18"/>
          <w:szCs w:val="18"/>
          <w:lang w:eastAsia="es-CO"/>
        </w:rPr>
        <w:t>Impuesto sobre la Renta y Complementarios</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00"/>
          <w:sz w:val="18"/>
          <w:szCs w:val="18"/>
          <w:lang w:eastAsia="es-CO"/>
        </w:rPr>
        <w:t>Descriptores </w:t>
      </w:r>
      <w:r w:rsidRPr="005850FA">
        <w:rPr>
          <w:rFonts w:ascii="Segoe UI" w:eastAsia="Times New Roman" w:hAnsi="Segoe UI" w:cs="Segoe UI"/>
          <w:color w:val="000000"/>
          <w:sz w:val="18"/>
          <w:szCs w:val="18"/>
          <w:lang w:eastAsia="es-CO"/>
        </w:rPr>
        <w:t>ZONAS AFECTADAS POR EL CONFLICTO ARMADO (ZOMAC)- INCENTIVOS TRIBUTARIOS</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00"/>
          <w:sz w:val="18"/>
          <w:szCs w:val="18"/>
          <w:lang w:eastAsia="es-CO"/>
        </w:rPr>
        <w:t>Fuentes formales </w:t>
      </w:r>
      <w:r w:rsidRPr="005850FA">
        <w:rPr>
          <w:rFonts w:ascii="Segoe UI" w:eastAsia="Times New Roman" w:hAnsi="Segoe UI" w:cs="Segoe UI"/>
          <w:color w:val="000000"/>
          <w:sz w:val="18"/>
          <w:szCs w:val="18"/>
          <w:lang w:eastAsia="es-CO"/>
        </w:rPr>
        <w:t>Ley 1943 de 2018. Artículos 235, 236, 237 y 238 de la Ley 1819 de 2016.</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Cordial saludo, señora Martha Cecilia:</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No es de nuestra competencia emitir conceptos sobre procedimientos específicos o actuaciones particulares concretas que deban adelantar los contribuyentes frente a obligaciones previstas en el Estatuto Tributario.</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A continuación, damos respuesta a la siguiente consulta referente a la Ley 1943 de 2018, </w:t>
      </w:r>
      <w:r w:rsidRPr="005850FA">
        <w:rPr>
          <w:rFonts w:ascii="Segoe UI" w:eastAsia="Times New Roman" w:hAnsi="Segoe UI" w:cs="Segoe UI"/>
          <w:i/>
          <w:iCs/>
          <w:color w:val="000000"/>
          <w:sz w:val="18"/>
          <w:szCs w:val="18"/>
          <w:lang w:eastAsia="es-CO"/>
        </w:rPr>
        <w:t>por la cual se expiden normas de financiamiento para el restablecimiento del equilibrio del presupuesto general y se dictan otras disposiciones:</w:t>
      </w:r>
    </w:p>
    <w:p w:rsidR="005850FA" w:rsidRPr="005850FA" w:rsidRDefault="005850FA" w:rsidP="005850FA">
      <w:pPr>
        <w:spacing w:after="0" w:line="240" w:lineRule="auto"/>
        <w:ind w:left="180"/>
        <w:jc w:val="both"/>
        <w:rPr>
          <w:rFonts w:ascii="Arial" w:eastAsia="Times New Roman" w:hAnsi="Arial" w:cs="Arial"/>
          <w:color w:val="000000"/>
          <w:sz w:val="18"/>
          <w:szCs w:val="18"/>
          <w:lang w:eastAsia="es-CO"/>
        </w:rPr>
      </w:pPr>
      <w:r w:rsidRPr="005850FA">
        <w:rPr>
          <w:rFonts w:ascii="Segoe UI" w:eastAsia="Times New Roman" w:hAnsi="Segoe UI" w:cs="Segoe UI"/>
          <w:i/>
          <w:iCs/>
          <w:color w:val="000000"/>
          <w:sz w:val="18"/>
          <w:szCs w:val="18"/>
          <w:lang w:eastAsia="es-CO"/>
        </w:rPr>
        <w:t> </w:t>
      </w:r>
    </w:p>
    <w:p w:rsidR="005850FA" w:rsidRPr="005850FA" w:rsidRDefault="005850FA" w:rsidP="005850FA">
      <w:pPr>
        <w:spacing w:after="0" w:line="240" w:lineRule="auto"/>
        <w:ind w:left="180"/>
        <w:jc w:val="both"/>
        <w:rPr>
          <w:rFonts w:ascii="Arial" w:eastAsia="Times New Roman" w:hAnsi="Arial" w:cs="Arial"/>
          <w:color w:val="000000"/>
          <w:sz w:val="18"/>
          <w:szCs w:val="18"/>
          <w:lang w:eastAsia="es-CO"/>
        </w:rPr>
      </w:pPr>
      <w:r w:rsidRPr="005850FA">
        <w:rPr>
          <w:rFonts w:ascii="Segoe UI" w:eastAsia="Times New Roman" w:hAnsi="Segoe UI" w:cs="Segoe UI"/>
          <w:i/>
          <w:iCs/>
          <w:color w:val="000000"/>
          <w:sz w:val="18"/>
          <w:szCs w:val="18"/>
          <w:lang w:eastAsia="es-CO"/>
        </w:rPr>
        <w:t>“Aplicación de tarifas del impuesto de renta y retención en la fuente en empresas ZOMAC considerando la Ley de Financiamiento aprobada en 2018.</w:t>
      </w:r>
    </w:p>
    <w:p w:rsidR="005850FA" w:rsidRPr="005850FA" w:rsidRDefault="005850FA" w:rsidP="005850FA">
      <w:pPr>
        <w:spacing w:after="0" w:line="240" w:lineRule="auto"/>
        <w:ind w:left="180"/>
        <w:jc w:val="both"/>
        <w:rPr>
          <w:rFonts w:ascii="Arial" w:eastAsia="Times New Roman" w:hAnsi="Arial" w:cs="Arial"/>
          <w:color w:val="000000"/>
          <w:sz w:val="18"/>
          <w:szCs w:val="18"/>
          <w:lang w:eastAsia="es-CO"/>
        </w:rPr>
      </w:pPr>
      <w:r w:rsidRPr="005850FA">
        <w:rPr>
          <w:rFonts w:ascii="Segoe UI" w:eastAsia="Times New Roman" w:hAnsi="Segoe UI" w:cs="Segoe UI"/>
          <w:i/>
          <w:iCs/>
          <w:color w:val="000000"/>
          <w:sz w:val="18"/>
          <w:szCs w:val="18"/>
          <w:lang w:eastAsia="es-CO"/>
        </w:rPr>
        <w:t> </w:t>
      </w:r>
    </w:p>
    <w:p w:rsidR="005850FA" w:rsidRPr="005850FA" w:rsidRDefault="005850FA" w:rsidP="005850FA">
      <w:pPr>
        <w:spacing w:after="0" w:line="240" w:lineRule="auto"/>
        <w:ind w:left="180"/>
        <w:jc w:val="both"/>
        <w:rPr>
          <w:rFonts w:ascii="Arial" w:eastAsia="Times New Roman" w:hAnsi="Arial" w:cs="Arial"/>
          <w:color w:val="000000"/>
          <w:sz w:val="18"/>
          <w:szCs w:val="18"/>
          <w:lang w:eastAsia="es-CO"/>
        </w:rPr>
      </w:pPr>
      <w:r w:rsidRPr="005850FA">
        <w:rPr>
          <w:rFonts w:ascii="Segoe UI" w:eastAsia="Times New Roman" w:hAnsi="Segoe UI" w:cs="Segoe UI"/>
          <w:i/>
          <w:iCs/>
          <w:color w:val="000000"/>
          <w:sz w:val="18"/>
          <w:szCs w:val="18"/>
          <w:lang w:eastAsia="es-CO"/>
        </w:rPr>
        <w:t>Solicito una explicación sobre la aplicación y continuidad de las tarifas del Impuesto de renta y retención en la fuente en empresas establecidas en los artículos 235, 236 y 237. La Ley 1819 de 2016 reglamentados en el Decreto 1650 (octubre) de 2017 considerando las disposiciones establecidas en la ley de financiamiento.”.</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i/>
          <w:iCs/>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En primer lugar, hay que decir que los artículos 235, 236, 237 y 238 de la Ley 1819 de 2016 no fueron objeto de modificación y/o derogación por parte de la Ley 1943 de 2018. Tales disposiciones regulan los Incentivos tributarios para cerrar las brechas de desigualdad socioeconómica en las zonas más afectadas por el conflicto armado ZOMAC.</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En tal sentido, el beneficio de tarifa progresiva de Impuesto de renta y complementarios por 10 años a partir de 2017 según el tamaño de la empresa, previsto en el artículo 237 de la Ley 1819 de 2016 para estas zonas permanece intacto.</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De igual manera, no fueron modificados ni derogados, los descuentos para los contribuyentes del impuesto sobre la renta que decidan financiar directamente proyectos de invención en infraestructura en las ZOMAC, estipulados en el parágrafo 2º del artículo 238 de la Ley 1819 de 2016 sobre obras por impuestos.</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Atentamente,</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 </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b/>
          <w:bCs/>
          <w:color w:val="000000"/>
          <w:sz w:val="18"/>
          <w:szCs w:val="18"/>
          <w:lang w:eastAsia="es-CO"/>
        </w:rPr>
        <w:t>LORENZO CASTILLO BARVO</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Subdirección de Gestión Normativa y Doctrina (E)</w:t>
      </w:r>
    </w:p>
    <w:p w:rsidR="005850FA" w:rsidRPr="005850FA" w:rsidRDefault="005850FA" w:rsidP="005850FA">
      <w:pPr>
        <w:spacing w:after="0" w:line="240" w:lineRule="auto"/>
        <w:jc w:val="both"/>
        <w:rPr>
          <w:rFonts w:ascii="Arial" w:eastAsia="Times New Roman" w:hAnsi="Arial" w:cs="Arial"/>
          <w:color w:val="000000"/>
          <w:sz w:val="18"/>
          <w:szCs w:val="18"/>
          <w:lang w:eastAsia="es-CO"/>
        </w:rPr>
      </w:pPr>
      <w:r w:rsidRPr="005850FA">
        <w:rPr>
          <w:rFonts w:ascii="Segoe UI" w:eastAsia="Times New Roman" w:hAnsi="Segoe UI" w:cs="Segoe UI"/>
          <w:color w:val="000000"/>
          <w:sz w:val="18"/>
          <w:szCs w:val="18"/>
          <w:lang w:eastAsia="es-CO"/>
        </w:rPr>
        <w:t>Dirección de Gestión Jurídica</w:t>
      </w:r>
    </w:p>
    <w:p w:rsidR="005850FA" w:rsidRPr="005850FA" w:rsidRDefault="005850FA" w:rsidP="005850FA">
      <w:pPr>
        <w:spacing w:after="285" w:line="240" w:lineRule="auto"/>
        <w:jc w:val="both"/>
        <w:rPr>
          <w:rFonts w:ascii="Arial" w:eastAsia="Times New Roman" w:hAnsi="Arial" w:cs="Arial"/>
          <w:color w:val="000000"/>
          <w:sz w:val="18"/>
          <w:szCs w:val="18"/>
          <w:lang w:eastAsia="es-CO"/>
        </w:rPr>
      </w:pPr>
      <w:r w:rsidRPr="005850FA">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FA"/>
    <w:rsid w:val="005850FA"/>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B8B9"/>
  <w15:chartTrackingRefBased/>
  <w15:docId w15:val="{4E07E91A-C4FB-4D4D-A9EC-CE3987CF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6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2019-04-05T13:18:00Z</dcterms:created>
  <dcterms:modified xsi:type="dcterms:W3CDTF">2019-04-05T13:19:00Z</dcterms:modified>
</cp:coreProperties>
</file>